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2"/>
          <w:szCs w:val="32"/>
        </w:rPr>
      </w:pPr>
      <w:r>
        <w:rPr>
          <w:rFonts w:hint="eastAsia" w:ascii="仿宋" w:hAnsi="仿宋" w:eastAsia="仿宋" w:cs="仿宋"/>
          <w:sz w:val="32"/>
          <w:szCs w:val="32"/>
        </w:rPr>
        <w:t>附件2</w:t>
      </w:r>
    </w:p>
    <w:p>
      <w:pPr>
        <w:jc w:val="center"/>
        <w:rPr>
          <w:rFonts w:hint="eastAsia" w:ascii="方正小标宋简体" w:hAnsi="方正小标宋简体" w:eastAsia="方正小标宋简体" w:cs="方正小标宋简体"/>
          <w:sz w:val="36"/>
          <w:szCs w:val="36"/>
        </w:rPr>
      </w:pP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中国有色集团青年精神素养提升工程</w:t>
      </w:r>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重点工作任务清单</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单位要高度重视，对照实施方案各项措施要求，扎实开展青年精神素养提升工程。各出资企业党组织、直属机关党委书记作为第一责任人，专职副书记作为具体责任人，要把青年精神素养提升工程作为党建带团建的重要载体。各级团组织要承担起具体推动实施青年精神素养提升工程直接责任，确保各阶段工作顺利开展，取得实效。重点工作任务如下：</w:t>
      </w:r>
    </w:p>
    <w:tbl>
      <w:tblPr>
        <w:tblStyle w:val="6"/>
        <w:tblW w:w="10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1"/>
        <w:gridCol w:w="2111"/>
        <w:gridCol w:w="704"/>
        <w:gridCol w:w="1407"/>
        <w:gridCol w:w="1"/>
        <w:gridCol w:w="1407"/>
        <w:gridCol w:w="704"/>
        <w:gridCol w:w="2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1" w:type="dxa"/>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阶 段</w:t>
            </w:r>
          </w:p>
        </w:tc>
        <w:tc>
          <w:tcPr>
            <w:tcW w:w="8446" w:type="dxa"/>
            <w:gridSpan w:val="7"/>
          </w:tcPr>
          <w:p>
            <w:pPr>
              <w:jc w:val="center"/>
              <w:rPr>
                <w:rFonts w:hint="eastAsia" w:ascii="黑体" w:hAnsi="黑体" w:eastAsia="黑体" w:cs="黑体"/>
                <w:sz w:val="28"/>
                <w:szCs w:val="28"/>
                <w:vertAlign w:val="baseline"/>
              </w:rPr>
            </w:pPr>
            <w:r>
              <w:rPr>
                <w:rFonts w:hint="eastAsia" w:ascii="黑体" w:hAnsi="黑体" w:eastAsia="黑体" w:cs="黑体"/>
                <w:sz w:val="28"/>
                <w:szCs w:val="28"/>
              </w:rPr>
              <w:t>重点工作任务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1" w:type="dxa"/>
            <w:vAlign w:val="center"/>
          </w:tcPr>
          <w:p>
            <w:pPr>
              <w:jc w:val="center"/>
              <w:rPr>
                <w:rFonts w:hint="eastAsia" w:ascii="楷体" w:hAnsi="楷体" w:eastAsia="楷体" w:cs="楷体"/>
                <w:sz w:val="21"/>
                <w:szCs w:val="21"/>
                <w:vertAlign w:val="baseline"/>
              </w:rPr>
            </w:pPr>
            <w:r>
              <w:rPr>
                <w:rFonts w:hint="eastAsia" w:ascii="楷体" w:hAnsi="楷体" w:eastAsia="楷体" w:cs="楷体"/>
                <w:sz w:val="21"/>
                <w:szCs w:val="21"/>
              </w:rPr>
              <w:t>开展集中学习</w:t>
            </w:r>
          </w:p>
        </w:tc>
        <w:tc>
          <w:tcPr>
            <w:tcW w:w="2111" w:type="dxa"/>
          </w:tcPr>
          <w:p>
            <w:pPr>
              <w:rPr>
                <w:rFonts w:hint="eastAsia" w:ascii="仿宋" w:hAnsi="仿宋" w:eastAsia="仿宋" w:cs="仿宋"/>
                <w:sz w:val="21"/>
                <w:szCs w:val="21"/>
                <w:vertAlign w:val="baseline"/>
              </w:rPr>
            </w:pPr>
            <w:r>
              <w:rPr>
                <w:rFonts w:hint="eastAsia" w:ascii="仿宋" w:hAnsi="仿宋" w:eastAsia="仿宋" w:cs="仿宋"/>
                <w:sz w:val="21"/>
                <w:szCs w:val="21"/>
              </w:rPr>
              <w:t>1.各出资企业、直属机关党委制定工作方案或措施。</w:t>
            </w:r>
          </w:p>
        </w:tc>
        <w:tc>
          <w:tcPr>
            <w:tcW w:w="2111" w:type="dxa"/>
            <w:gridSpan w:val="2"/>
          </w:tcPr>
          <w:p>
            <w:pPr>
              <w:rPr>
                <w:rFonts w:hint="eastAsia" w:ascii="仿宋" w:hAnsi="仿宋" w:eastAsia="仿宋" w:cs="仿宋"/>
                <w:sz w:val="21"/>
                <w:szCs w:val="21"/>
                <w:vertAlign w:val="baseline"/>
              </w:rPr>
            </w:pPr>
            <w:r>
              <w:rPr>
                <w:rFonts w:hint="eastAsia" w:ascii="仿宋" w:hAnsi="仿宋" w:eastAsia="仿宋" w:cs="仿宋"/>
                <w:sz w:val="21"/>
                <w:szCs w:val="21"/>
              </w:rPr>
              <w:t>2.各出资企业党组织召开动员部署会并由党组织书记面向本企业青年讲好青年精神素养提升第一课。</w:t>
            </w:r>
          </w:p>
        </w:tc>
        <w:tc>
          <w:tcPr>
            <w:tcW w:w="2112" w:type="dxa"/>
            <w:gridSpan w:val="3"/>
          </w:tcPr>
          <w:p>
            <w:pPr>
              <w:rPr>
                <w:rFonts w:hint="eastAsia" w:ascii="仿宋" w:hAnsi="仿宋" w:eastAsia="仿宋" w:cs="仿宋"/>
                <w:sz w:val="21"/>
                <w:szCs w:val="21"/>
                <w:vertAlign w:val="baseline"/>
              </w:rPr>
            </w:pPr>
            <w:r>
              <w:rPr>
                <w:rFonts w:hint="eastAsia" w:ascii="仿宋" w:hAnsi="仿宋" w:eastAsia="仿宋" w:cs="仿宋"/>
                <w:sz w:val="21"/>
                <w:szCs w:val="21"/>
              </w:rPr>
              <w:t>3.各级基层党组织书记面向本单位青年讲授主题团课。</w:t>
            </w:r>
          </w:p>
        </w:tc>
        <w:tc>
          <w:tcPr>
            <w:tcW w:w="2112" w:type="dxa"/>
          </w:tcPr>
          <w:p>
            <w:pPr>
              <w:rPr>
                <w:rFonts w:hint="eastAsia" w:ascii="仿宋" w:hAnsi="仿宋" w:eastAsia="仿宋" w:cs="仿宋"/>
                <w:sz w:val="21"/>
                <w:szCs w:val="21"/>
                <w:vertAlign w:val="baseline"/>
              </w:rPr>
            </w:pPr>
            <w:bookmarkStart w:id="0" w:name="_GoBack"/>
            <w:bookmarkEnd w:id="0"/>
            <w:r>
              <w:rPr>
                <w:rFonts w:hint="eastAsia" w:ascii="仿宋" w:hAnsi="仿宋" w:eastAsia="仿宋" w:cs="仿宋"/>
                <w:sz w:val="21"/>
                <w:szCs w:val="21"/>
              </w:rPr>
              <w:t>4.集团公司团委编印《学习手册》；各级团组织采取讲座、论坛、竞答、参观等多种方式组织学习。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1" w:type="dxa"/>
            <w:vAlign w:val="center"/>
          </w:tcPr>
          <w:p>
            <w:pPr>
              <w:jc w:val="center"/>
              <w:rPr>
                <w:rFonts w:hint="eastAsia" w:ascii="楷体" w:hAnsi="楷体" w:eastAsia="楷体" w:cs="楷体"/>
                <w:sz w:val="21"/>
                <w:szCs w:val="21"/>
                <w:vertAlign w:val="baseline"/>
              </w:rPr>
            </w:pPr>
            <w:r>
              <w:rPr>
                <w:rFonts w:hint="eastAsia" w:ascii="楷体" w:hAnsi="楷体" w:eastAsia="楷体" w:cs="楷体"/>
                <w:sz w:val="21"/>
                <w:szCs w:val="21"/>
              </w:rPr>
              <w:t>加强传统教育</w:t>
            </w:r>
          </w:p>
        </w:tc>
        <w:tc>
          <w:tcPr>
            <w:tcW w:w="2815" w:type="dxa"/>
            <w:gridSpan w:val="2"/>
          </w:tcPr>
          <w:p>
            <w:pPr>
              <w:rPr>
                <w:rFonts w:hint="eastAsia" w:ascii="仿宋" w:hAnsi="仿宋" w:eastAsia="仿宋" w:cs="仿宋"/>
                <w:sz w:val="21"/>
                <w:szCs w:val="21"/>
              </w:rPr>
            </w:pPr>
            <w:r>
              <w:rPr>
                <w:rFonts w:hint="eastAsia" w:ascii="仿宋" w:hAnsi="仿宋" w:eastAsia="仿宋" w:cs="仿宋"/>
                <w:sz w:val="21"/>
                <w:szCs w:val="21"/>
              </w:rPr>
              <w:t>1.邀请企业先辈讲好青年精神素养提升第二课，全面立体深入学习先辈创业史、企业发展史。</w:t>
            </w:r>
            <w:r>
              <w:rPr>
                <w:rFonts w:hint="eastAsia" w:ascii="仿宋" w:hAnsi="仿宋" w:eastAsia="仿宋" w:cs="仿宋"/>
                <w:sz w:val="21"/>
                <w:szCs w:val="21"/>
              </w:rPr>
              <w:tab/>
            </w:r>
          </w:p>
          <w:p>
            <w:pPr>
              <w:rPr>
                <w:rFonts w:hint="eastAsia" w:ascii="仿宋" w:hAnsi="仿宋" w:eastAsia="仿宋" w:cs="仿宋"/>
                <w:sz w:val="21"/>
                <w:szCs w:val="21"/>
                <w:vertAlign w:val="baseline"/>
              </w:rPr>
            </w:pPr>
          </w:p>
        </w:tc>
        <w:tc>
          <w:tcPr>
            <w:tcW w:w="2815" w:type="dxa"/>
            <w:gridSpan w:val="3"/>
          </w:tcPr>
          <w:p>
            <w:pPr>
              <w:rPr>
                <w:rFonts w:hint="eastAsia" w:ascii="仿宋" w:hAnsi="仿宋" w:eastAsia="仿宋" w:cs="仿宋"/>
                <w:sz w:val="21"/>
                <w:szCs w:val="21"/>
                <w:vertAlign w:val="baseline"/>
              </w:rPr>
            </w:pPr>
            <w:r>
              <w:rPr>
                <w:rFonts w:hint="eastAsia" w:ascii="仿宋" w:hAnsi="仿宋" w:eastAsia="仿宋" w:cs="仿宋"/>
                <w:sz w:val="21"/>
                <w:szCs w:val="21"/>
              </w:rPr>
              <w:t>2.将企业先进精神、前辈英模事迹等纳入团干部专题培训、“青马工程”及各类团员青年培训课程体系。</w:t>
            </w:r>
          </w:p>
        </w:tc>
        <w:tc>
          <w:tcPr>
            <w:tcW w:w="2816" w:type="dxa"/>
            <w:gridSpan w:val="2"/>
          </w:tcPr>
          <w:p>
            <w:pPr>
              <w:rPr>
                <w:rFonts w:hint="eastAsia" w:ascii="仿宋" w:hAnsi="仿宋" w:eastAsia="仿宋" w:cs="仿宋"/>
                <w:sz w:val="21"/>
                <w:szCs w:val="21"/>
              </w:rPr>
            </w:pPr>
            <w:r>
              <w:rPr>
                <w:rFonts w:hint="eastAsia" w:ascii="仿宋" w:hAnsi="仿宋" w:eastAsia="仿宋" w:cs="仿宋"/>
                <w:sz w:val="21"/>
                <w:szCs w:val="21"/>
              </w:rPr>
              <w:t>3.组织开展“中国有色青年永远跟党走”主题团日活动。</w:t>
            </w:r>
          </w:p>
          <w:p>
            <w:pPr>
              <w:rPr>
                <w:rFonts w:hint="eastAsia" w:ascii="仿宋" w:hAnsi="仿宋" w:eastAsia="仿宋" w:cs="仿宋"/>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1" w:type="dxa"/>
            <w:vAlign w:val="center"/>
          </w:tcPr>
          <w:p>
            <w:pPr>
              <w:jc w:val="center"/>
              <w:rPr>
                <w:rFonts w:hint="eastAsia" w:ascii="楷体" w:hAnsi="楷体" w:eastAsia="楷体" w:cs="楷体"/>
                <w:sz w:val="21"/>
                <w:szCs w:val="21"/>
                <w:vertAlign w:val="baseline"/>
              </w:rPr>
            </w:pPr>
            <w:r>
              <w:rPr>
                <w:rFonts w:hint="eastAsia" w:ascii="楷体" w:hAnsi="楷体" w:eastAsia="楷体" w:cs="楷体"/>
                <w:sz w:val="21"/>
                <w:szCs w:val="21"/>
              </w:rPr>
              <w:t>组织对标讨论</w:t>
            </w:r>
          </w:p>
        </w:tc>
        <w:tc>
          <w:tcPr>
            <w:tcW w:w="4223" w:type="dxa"/>
            <w:gridSpan w:val="4"/>
          </w:tcPr>
          <w:p>
            <w:pPr>
              <w:rPr>
                <w:rFonts w:hint="eastAsia" w:ascii="仿宋" w:hAnsi="仿宋" w:eastAsia="仿宋" w:cs="仿宋"/>
                <w:sz w:val="21"/>
                <w:szCs w:val="21"/>
              </w:rPr>
            </w:pPr>
            <w:r>
              <w:rPr>
                <w:rFonts w:hint="eastAsia" w:ascii="仿宋" w:hAnsi="仿宋" w:eastAsia="仿宋" w:cs="仿宋"/>
                <w:sz w:val="21"/>
                <w:szCs w:val="21"/>
              </w:rPr>
              <w:t>1.组织青年聚焦“少了什么”“多了什么”“还需要充实什么”三个问题深入展开大讨论。</w:t>
            </w:r>
          </w:p>
          <w:p>
            <w:pPr>
              <w:rPr>
                <w:rFonts w:hint="eastAsia" w:ascii="仿宋" w:hAnsi="仿宋" w:eastAsia="仿宋" w:cs="仿宋"/>
                <w:sz w:val="21"/>
                <w:szCs w:val="21"/>
                <w:vertAlign w:val="baseline"/>
              </w:rPr>
            </w:pPr>
          </w:p>
        </w:tc>
        <w:tc>
          <w:tcPr>
            <w:tcW w:w="4223" w:type="dxa"/>
            <w:gridSpan w:val="3"/>
          </w:tcPr>
          <w:p>
            <w:pPr>
              <w:rPr>
                <w:rFonts w:hint="eastAsia" w:ascii="仿宋" w:hAnsi="仿宋" w:eastAsia="仿宋" w:cs="仿宋"/>
                <w:sz w:val="32"/>
                <w:szCs w:val="32"/>
                <w:vertAlign w:val="baseline"/>
              </w:rPr>
            </w:pPr>
            <w:r>
              <w:rPr>
                <w:rFonts w:hint="eastAsia" w:ascii="仿宋" w:hAnsi="仿宋" w:eastAsia="仿宋" w:cs="仿宋"/>
                <w:sz w:val="21"/>
                <w:szCs w:val="21"/>
              </w:rPr>
              <w:t>2.召开“我和先辈比奋斗”专题组织生活会，做到团组织、团员青年全覆盖。引导每位青年检视自身问题，深刻剖析原因，明确改进目标，并与后续岗位建功行动结合制定整改措施。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11" w:type="dxa"/>
            <w:vAlign w:val="center"/>
          </w:tcPr>
          <w:p>
            <w:pPr>
              <w:jc w:val="center"/>
              <w:rPr>
                <w:rFonts w:hint="eastAsia" w:ascii="楷体" w:hAnsi="楷体" w:eastAsia="楷体" w:cs="楷体"/>
                <w:sz w:val="21"/>
                <w:szCs w:val="21"/>
                <w:vertAlign w:val="baseline"/>
              </w:rPr>
            </w:pPr>
            <w:r>
              <w:rPr>
                <w:rFonts w:hint="eastAsia" w:ascii="楷体" w:hAnsi="楷体" w:eastAsia="楷体" w:cs="楷体"/>
                <w:sz w:val="21"/>
                <w:szCs w:val="21"/>
              </w:rPr>
              <w:t>立足岗位建功</w:t>
            </w:r>
          </w:p>
        </w:tc>
        <w:tc>
          <w:tcPr>
            <w:tcW w:w="2815" w:type="dxa"/>
            <w:gridSpan w:val="2"/>
          </w:tcPr>
          <w:p>
            <w:pPr>
              <w:rPr>
                <w:rFonts w:hint="eastAsia" w:ascii="仿宋" w:hAnsi="仿宋" w:eastAsia="仿宋" w:cs="仿宋"/>
                <w:sz w:val="21"/>
                <w:szCs w:val="21"/>
                <w:vertAlign w:val="baseline"/>
              </w:rPr>
            </w:pPr>
            <w:r>
              <w:rPr>
                <w:rFonts w:hint="eastAsia" w:ascii="仿宋" w:hAnsi="仿宋" w:eastAsia="仿宋" w:cs="仿宋"/>
                <w:sz w:val="21"/>
                <w:szCs w:val="21"/>
              </w:rPr>
              <w:t>1.聚焦落实集团公司主责主业和重点工作任务，发挥“号手岗队”等“青”字号工程品牌作用，结合企业实际，提出重点主题和活动载体，引导青年立足岗位建功。</w:t>
            </w:r>
          </w:p>
        </w:tc>
        <w:tc>
          <w:tcPr>
            <w:tcW w:w="2815" w:type="dxa"/>
            <w:gridSpan w:val="3"/>
          </w:tcPr>
          <w:p>
            <w:pPr>
              <w:rPr>
                <w:rFonts w:hint="eastAsia" w:ascii="仿宋" w:hAnsi="仿宋" w:eastAsia="仿宋" w:cs="仿宋"/>
                <w:sz w:val="21"/>
                <w:szCs w:val="21"/>
                <w:vertAlign w:val="baseline"/>
              </w:rPr>
            </w:pPr>
            <w:r>
              <w:rPr>
                <w:rFonts w:hint="eastAsia" w:ascii="仿宋" w:hAnsi="仿宋" w:eastAsia="仿宋" w:cs="仿宋"/>
                <w:sz w:val="21"/>
                <w:szCs w:val="21"/>
              </w:rPr>
              <w:t>2.积极组织开展青年创新创效项目评选活动，并择优向集团公司推荐参评。</w:t>
            </w:r>
          </w:p>
        </w:tc>
        <w:tc>
          <w:tcPr>
            <w:tcW w:w="2816" w:type="dxa"/>
            <w:gridSpan w:val="2"/>
          </w:tcPr>
          <w:p>
            <w:pPr>
              <w:rPr>
                <w:rFonts w:hint="eastAsia" w:ascii="仿宋" w:hAnsi="仿宋" w:eastAsia="仿宋" w:cs="仿宋"/>
                <w:sz w:val="32"/>
                <w:szCs w:val="32"/>
                <w:vertAlign w:val="baseline"/>
              </w:rPr>
            </w:pPr>
            <w:r>
              <w:rPr>
                <w:rFonts w:hint="eastAsia" w:ascii="仿宋" w:hAnsi="仿宋" w:eastAsia="仿宋" w:cs="仿宋"/>
                <w:sz w:val="21"/>
                <w:szCs w:val="21"/>
              </w:rPr>
              <w:t>3.选树宣传本企业艰苦奋斗的青年先进典型，发挥榜样模范带头作用，展示新时代中国有色青年良好精神风貌。</w:t>
            </w:r>
          </w:p>
        </w:tc>
      </w:tr>
    </w:tbl>
    <w:p>
      <w:pPr>
        <w:rPr>
          <w:rFonts w:hint="eastAsia" w:ascii="仿宋" w:hAnsi="仿宋" w:eastAsia="仿宋" w:cs="仿宋"/>
          <w:sz w:val="32"/>
          <w:szCs w:val="32"/>
        </w:rPr>
      </w:pPr>
    </w:p>
    <w:sectPr>
      <w:pgSz w:w="11906" w:h="16838"/>
      <w:pgMar w:top="816" w:right="839" w:bottom="873" w:left="72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731B07"/>
    <w:rsid w:val="122473A1"/>
    <w:rsid w:val="180F3DEA"/>
    <w:rsid w:val="19032E12"/>
    <w:rsid w:val="19342A89"/>
    <w:rsid w:val="19741FEB"/>
    <w:rsid w:val="214055B8"/>
    <w:rsid w:val="226C1A57"/>
    <w:rsid w:val="24985383"/>
    <w:rsid w:val="2A22096F"/>
    <w:rsid w:val="2CD337AE"/>
    <w:rsid w:val="2D735EEF"/>
    <w:rsid w:val="303F6127"/>
    <w:rsid w:val="45DD37FD"/>
    <w:rsid w:val="4BAD3880"/>
    <w:rsid w:val="62B01CA1"/>
    <w:rsid w:val="636A3FD3"/>
    <w:rsid w:val="68642799"/>
    <w:rsid w:val="760B2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2020-11-16T06:07:00Z</dcterms:created>
  <dc:creator>lianx</dc:creator>
  <cp:lastModifiedBy>党群工作部</cp:lastModifiedBy>
  <cp:lastPrinted>2022-05-25T08:04:00Z</cp:lastPrinted>
  <dcterms:modified xsi:type="dcterms:W3CDTF">2022-05-26T07:17:51Z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